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1ED2"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 ЗА ИЗВЪРШВАНЕ НА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МОРФОЛОГИЧЕН АНАЛИЗ НА ОТПАДЪЦИТЕ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ЗА РЕГИОН ПЕРНИК</w:t>
      </w:r>
    </w:p>
    <w:p w:rsidR="00127B67" w:rsidRPr="00091ED2" w:rsidRDefault="00127B67" w:rsidP="0099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92B47" w:rsidRPr="00992B47">
        <w:rPr>
          <w:rFonts w:ascii="Times New Roman Bold" w:hAnsi="Times New Roman Bold" w:cs="Times New Roman"/>
          <w:b/>
          <w:bCs/>
          <w:caps/>
          <w:sz w:val="24"/>
          <w:szCs w:val="24"/>
        </w:rPr>
        <w:t>Перник, Радомир, Брезник, Земен, Ковачевци и Трън</w:t>
      </w:r>
      <w:r w:rsidRPr="00091E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B67" w:rsidRPr="00091ED2" w:rsidRDefault="00127B67" w:rsidP="003C7C0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Обхват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Морфологичният анализ на състава и количеството на битовите отпадъци образувани на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 територия</w:t>
      </w:r>
      <w:r w:rsidRPr="00091ED2">
        <w:rPr>
          <w:rFonts w:ascii="Times New Roman" w:hAnsi="Times New Roman" w:cs="Times New Roman"/>
          <w:sz w:val="24"/>
          <w:szCs w:val="24"/>
        </w:rPr>
        <w:t>та на рег</w:t>
      </w:r>
      <w:r w:rsidR="00BD7B39" w:rsidRPr="00091ED2">
        <w:rPr>
          <w:rFonts w:ascii="Times New Roman" w:hAnsi="Times New Roman" w:cs="Times New Roman"/>
          <w:sz w:val="24"/>
          <w:szCs w:val="24"/>
        </w:rPr>
        <w:t>и</w:t>
      </w:r>
      <w:r w:rsidRPr="00091ED2">
        <w:rPr>
          <w:rFonts w:ascii="Times New Roman" w:hAnsi="Times New Roman" w:cs="Times New Roman"/>
          <w:sz w:val="24"/>
          <w:szCs w:val="24"/>
        </w:rPr>
        <w:t xml:space="preserve">он </w:t>
      </w:r>
      <w:r w:rsidR="00BD7B39" w:rsidRPr="00091ED2">
        <w:rPr>
          <w:rFonts w:ascii="Times New Roman" w:hAnsi="Times New Roman" w:cs="Times New Roman"/>
          <w:sz w:val="24"/>
          <w:szCs w:val="24"/>
        </w:rPr>
        <w:t>Перник</w:t>
      </w:r>
      <w:r w:rsidRPr="00091ED2">
        <w:rPr>
          <w:rFonts w:ascii="Times New Roman" w:hAnsi="Times New Roman" w:cs="Times New Roman"/>
          <w:sz w:val="24"/>
          <w:szCs w:val="24"/>
        </w:rPr>
        <w:t xml:space="preserve">, следва да се извърши в 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r w:rsidRPr="00091ED2">
        <w:rPr>
          <w:rFonts w:ascii="Times New Roman" w:hAnsi="Times New Roman" w:cs="Times New Roman"/>
          <w:sz w:val="24"/>
          <w:szCs w:val="24"/>
        </w:rPr>
        <w:t>с Методиката за определяне на морфологичния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 състав на битовите отпадъци (</w:t>
      </w:r>
      <w:r w:rsidRPr="00091ED2">
        <w:rPr>
          <w:rFonts w:ascii="Times New Roman" w:hAnsi="Times New Roman" w:cs="Times New Roman"/>
          <w:b/>
          <w:bCs/>
          <w:sz w:val="24"/>
          <w:szCs w:val="24"/>
        </w:rPr>
        <w:t>Методиката</w:t>
      </w:r>
      <w:r w:rsidR="00BD7B39" w:rsidRPr="00091E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1E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7B39" w:rsidRPr="0009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 xml:space="preserve">утвърдена със Заповед № РД-744У29.09.2012г. на Министъра на </w:t>
      </w:r>
      <w:r w:rsidR="00BD7B39" w:rsidRPr="00091ED2">
        <w:rPr>
          <w:rFonts w:ascii="Times New Roman" w:hAnsi="Times New Roman" w:cs="Times New Roman"/>
          <w:sz w:val="24"/>
          <w:szCs w:val="24"/>
        </w:rPr>
        <w:t>околната среда и водите, както и в съответствие с приложимото секторно законодателство</w:t>
      </w:r>
      <w:r w:rsidRPr="00091ED2">
        <w:rPr>
          <w:rFonts w:ascii="Times New Roman" w:hAnsi="Times New Roman" w:cs="Times New Roman"/>
          <w:sz w:val="24"/>
          <w:szCs w:val="24"/>
        </w:rPr>
        <w:t>.</w:t>
      </w:r>
    </w:p>
    <w:p w:rsidR="00127B67" w:rsidRPr="00091ED2" w:rsidRDefault="00127B67" w:rsidP="003C7C0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Цел на анализа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Определянето на състава на смесените битовите отпадъци образувани на територията на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 общ</w:t>
      </w:r>
      <w:r w:rsidRPr="00091ED2">
        <w:rPr>
          <w:rFonts w:ascii="Times New Roman" w:hAnsi="Times New Roman" w:cs="Times New Roman"/>
          <w:sz w:val="24"/>
          <w:szCs w:val="24"/>
        </w:rPr>
        <w:t xml:space="preserve">ините </w:t>
      </w:r>
      <w:r w:rsidR="00BD7B39" w:rsidRPr="00091ED2">
        <w:rPr>
          <w:rFonts w:ascii="Times New Roman" w:hAnsi="Times New Roman" w:cs="Times New Roman"/>
          <w:sz w:val="24"/>
          <w:szCs w:val="24"/>
        </w:rPr>
        <w:t>от регион Перник</w:t>
      </w:r>
      <w:r w:rsidRPr="00091ED2">
        <w:rPr>
          <w:rFonts w:ascii="Times New Roman" w:hAnsi="Times New Roman" w:cs="Times New Roman"/>
          <w:sz w:val="24"/>
          <w:szCs w:val="24"/>
        </w:rPr>
        <w:t>,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има за цел изпълнение на ангажиментите на страната по управление на отпадъците,</w:t>
      </w:r>
      <w:r w:rsidR="00BD7B39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="003C7C00" w:rsidRPr="00091ED2">
        <w:rPr>
          <w:rFonts w:ascii="Times New Roman" w:hAnsi="Times New Roman" w:cs="Times New Roman"/>
          <w:sz w:val="24"/>
          <w:szCs w:val="24"/>
        </w:rPr>
        <w:t>произтичащи от членството в ЕС, и ангажиментите за постигане на целите за рециклиране на смесените битови отпадъци за регион Перник, съгласно разпоредбите на Закона за управление на отпадъците (ЗУО).</w:t>
      </w:r>
    </w:p>
    <w:p w:rsidR="00127B67" w:rsidRPr="00091ED2" w:rsidRDefault="00127B67" w:rsidP="003C7C0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127B67" w:rsidRPr="00091ED2" w:rsidRDefault="00127B67" w:rsidP="003C7C0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Събиране и анализ на информация за количествата отпадъци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Определяне на количествата о</w:t>
      </w:r>
      <w:r w:rsidR="003C7C00" w:rsidRPr="00091ED2">
        <w:rPr>
          <w:rFonts w:ascii="Times New Roman" w:hAnsi="Times New Roman" w:cs="Times New Roman"/>
          <w:sz w:val="24"/>
          <w:szCs w:val="24"/>
        </w:rPr>
        <w:t>тпадъци да се извърши от отчетните</w:t>
      </w:r>
      <w:r w:rsidRPr="00091ED2">
        <w:rPr>
          <w:rFonts w:ascii="Times New Roman" w:hAnsi="Times New Roman" w:cs="Times New Roman"/>
          <w:sz w:val="24"/>
          <w:szCs w:val="24"/>
        </w:rPr>
        <w:t xml:space="preserve"> документи на общините</w:t>
      </w:r>
      <w:r w:rsidR="003C7C00" w:rsidRPr="00091ED2">
        <w:rPr>
          <w:rFonts w:ascii="Times New Roman" w:hAnsi="Times New Roman" w:cs="Times New Roman"/>
          <w:sz w:val="24"/>
          <w:szCs w:val="24"/>
        </w:rPr>
        <w:t>, попадащи в регион Перник</w:t>
      </w:r>
      <w:r w:rsidRPr="00091ED2">
        <w:rPr>
          <w:rFonts w:ascii="Times New Roman" w:hAnsi="Times New Roman" w:cs="Times New Roman"/>
          <w:sz w:val="24"/>
          <w:szCs w:val="24"/>
        </w:rPr>
        <w:t>.</w:t>
      </w:r>
      <w:r w:rsidR="003C7C00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За определяне на състава на смесените отпадъци, да се извършат морфолог</w:t>
      </w:r>
      <w:r w:rsidR="003C7C00" w:rsidRPr="00091ED2">
        <w:rPr>
          <w:rFonts w:ascii="Times New Roman" w:hAnsi="Times New Roman" w:cs="Times New Roman"/>
          <w:sz w:val="24"/>
          <w:szCs w:val="24"/>
        </w:rPr>
        <w:t>и</w:t>
      </w:r>
      <w:r w:rsidRPr="00091ED2">
        <w:rPr>
          <w:rFonts w:ascii="Times New Roman" w:hAnsi="Times New Roman" w:cs="Times New Roman"/>
          <w:sz w:val="24"/>
          <w:szCs w:val="24"/>
        </w:rPr>
        <w:t>чни анализи.</w:t>
      </w:r>
      <w:r w:rsidR="003C7C00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Провеждането на морфологичните анализи, да се извърши съгласно етапите определени в</w:t>
      </w:r>
      <w:r w:rsidR="003C7C00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Методиката.</w:t>
      </w:r>
    </w:p>
    <w:p w:rsidR="00127B67" w:rsidRPr="00091ED2" w:rsidRDefault="00127B67" w:rsidP="003C7C00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Видове отпадъци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iCs/>
          <w:sz w:val="24"/>
          <w:szCs w:val="24"/>
        </w:rPr>
        <w:t xml:space="preserve">Да </w:t>
      </w:r>
      <w:r w:rsidRPr="00091ED2">
        <w:rPr>
          <w:rFonts w:ascii="Times New Roman" w:hAnsi="Times New Roman" w:cs="Times New Roman"/>
          <w:sz w:val="24"/>
          <w:szCs w:val="24"/>
        </w:rPr>
        <w:t>се събере информация, за количествата генерирани отпадъци от следните видове:</w:t>
      </w:r>
      <w:r w:rsidR="003C7C00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 xml:space="preserve">хранителни, хартия и картон, </w:t>
      </w:r>
      <w:r w:rsidR="003C7C00" w:rsidRPr="00091ED2">
        <w:rPr>
          <w:rFonts w:ascii="Times New Roman" w:hAnsi="Times New Roman" w:cs="Times New Roman"/>
          <w:sz w:val="24"/>
          <w:szCs w:val="24"/>
        </w:rPr>
        <w:t>пл</w:t>
      </w:r>
      <w:r w:rsidRPr="00091ED2">
        <w:rPr>
          <w:rFonts w:ascii="Times New Roman" w:hAnsi="Times New Roman" w:cs="Times New Roman"/>
          <w:sz w:val="24"/>
          <w:szCs w:val="24"/>
        </w:rPr>
        <w:t>астмаса, текстил, гума, кожа, градински, дърве</w:t>
      </w:r>
      <w:r w:rsidR="003C7C00" w:rsidRPr="00091ED2">
        <w:rPr>
          <w:rFonts w:ascii="Times New Roman" w:hAnsi="Times New Roman" w:cs="Times New Roman"/>
          <w:sz w:val="24"/>
          <w:szCs w:val="24"/>
        </w:rPr>
        <w:t>сни</w:t>
      </w:r>
      <w:r w:rsidRPr="00091ED2">
        <w:rPr>
          <w:rFonts w:ascii="Times New Roman" w:hAnsi="Times New Roman" w:cs="Times New Roman"/>
          <w:sz w:val="24"/>
          <w:szCs w:val="24"/>
        </w:rPr>
        <w:t>, стъкло,</w:t>
      </w:r>
      <w:r w:rsidR="003C7C00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метали, инертни, опасни.</w:t>
      </w:r>
    </w:p>
    <w:p w:rsidR="00127B67" w:rsidRPr="00091ED2" w:rsidRDefault="00127B67" w:rsidP="003C7C00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Анализиране на събраната информация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 xml:space="preserve">Изчисляване на морфологичния състав на </w:t>
      </w:r>
      <w:r w:rsidR="003C7C00" w:rsidRPr="00091ED2">
        <w:rPr>
          <w:rFonts w:ascii="Times New Roman" w:hAnsi="Times New Roman" w:cs="Times New Roman"/>
          <w:sz w:val="24"/>
          <w:szCs w:val="24"/>
        </w:rPr>
        <w:t>всички образувани и събрани</w:t>
      </w:r>
      <w:r w:rsidRPr="00091ED2">
        <w:rPr>
          <w:rFonts w:ascii="Times New Roman" w:hAnsi="Times New Roman" w:cs="Times New Roman"/>
          <w:sz w:val="24"/>
          <w:szCs w:val="24"/>
        </w:rPr>
        <w:t xml:space="preserve"> битови отпадъци от региона.</w:t>
      </w:r>
    </w:p>
    <w:p w:rsidR="00127B67" w:rsidRPr="00091ED2" w:rsidRDefault="00127B67" w:rsidP="003C7C00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Извършване на морфологичен анализ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iCs/>
          <w:sz w:val="24"/>
          <w:szCs w:val="24"/>
        </w:rPr>
        <w:t xml:space="preserve">Да </w:t>
      </w:r>
      <w:r w:rsidRPr="00091ED2">
        <w:rPr>
          <w:rFonts w:ascii="Times New Roman" w:hAnsi="Times New Roman" w:cs="Times New Roman"/>
          <w:sz w:val="24"/>
          <w:szCs w:val="24"/>
        </w:rPr>
        <w:t>се извърши пробонабиране от съдовете за събиране на отпадъците. Да се състави План за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пробовземане, съгласно Методиката. Да се дефинират потоците от отпадъците, да се опише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състава на отпадъците, които ще бъдат изследвани. Да се определят основните потоци битови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отпадъци. Да се определи маршрут.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Да се определи вида на различните обекти (типове зони) за изследване чрез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страт</w:t>
      </w:r>
      <w:r w:rsidR="0091126E" w:rsidRPr="00091ED2">
        <w:rPr>
          <w:rFonts w:ascii="Times New Roman" w:hAnsi="Times New Roman" w:cs="Times New Roman"/>
          <w:sz w:val="24"/>
          <w:szCs w:val="24"/>
        </w:rPr>
        <w:t>ифициране - разделяне на образу</w:t>
      </w:r>
      <w:r w:rsidRPr="00091ED2">
        <w:rPr>
          <w:rFonts w:ascii="Times New Roman" w:hAnsi="Times New Roman" w:cs="Times New Roman"/>
          <w:sz w:val="24"/>
          <w:szCs w:val="24"/>
        </w:rPr>
        <w:t>ваните отпадъци генерирани в характерни групи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(сграти) със сходни показатели. Да се опишат обектите на изследване включени в плана за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пробонабиране. При община с генериране на отпадъци до 1500 тона годишно зониране да не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се прави.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Изпълнителят да предвиди броя на пробите на сезон, за четирите сезона, съгласно типа на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населените места - брой жители. Да се определи типа генератор - съгласно Приложение 1 от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Методиката.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Да се извършат допълнителни видове изследвания - обемно тегло, влажност, топлотворна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способност.</w:t>
      </w:r>
    </w:p>
    <w:p w:rsidR="00127B67" w:rsidRPr="00091ED2" w:rsidRDefault="00127B67" w:rsidP="0091126E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Фракции, които ще се отчитат при анализа: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lastRenderedPageBreak/>
        <w:t>Хранителни отпадъци;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Хартия;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Картон;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Пластмаси;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Текстил;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 xml:space="preserve">Гуми - всички видове продукти от </w:t>
      </w:r>
      <w:r w:rsidR="0091126E" w:rsidRPr="00091ED2">
        <w:rPr>
          <w:rFonts w:ascii="Times New Roman" w:hAnsi="Times New Roman" w:cs="Times New Roman"/>
          <w:sz w:val="24"/>
          <w:szCs w:val="24"/>
        </w:rPr>
        <w:t>г</w:t>
      </w:r>
      <w:r w:rsidRPr="00091ED2">
        <w:rPr>
          <w:rFonts w:ascii="Times New Roman" w:hAnsi="Times New Roman" w:cs="Times New Roman"/>
          <w:sz w:val="24"/>
          <w:szCs w:val="24"/>
        </w:rPr>
        <w:t>ума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 xml:space="preserve">без автомобилни </w:t>
      </w:r>
      <w:r w:rsidRPr="00091ED2">
        <w:rPr>
          <w:rFonts w:ascii="Times New Roman" w:hAnsi="Times New Roman" w:cs="Times New Roman"/>
          <w:iCs/>
          <w:sz w:val="24"/>
          <w:szCs w:val="24"/>
        </w:rPr>
        <w:t>гуми;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Кожи;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Градински отпадъци;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Дърво;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Стъкло;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Метали;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Инертни-с</w:t>
      </w:r>
      <w:r w:rsidR="0091126E" w:rsidRPr="00091ED2">
        <w:rPr>
          <w:rFonts w:ascii="Times New Roman" w:hAnsi="Times New Roman" w:cs="Times New Roman"/>
          <w:sz w:val="24"/>
          <w:szCs w:val="24"/>
        </w:rPr>
        <w:t>т</w:t>
      </w:r>
      <w:r w:rsidRPr="00091ED2">
        <w:rPr>
          <w:rFonts w:ascii="Times New Roman" w:hAnsi="Times New Roman" w:cs="Times New Roman"/>
          <w:sz w:val="24"/>
          <w:szCs w:val="24"/>
        </w:rPr>
        <w:t>роителни материали;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Излязло от употреба електрическо и електронно оборудване;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Опасни отпадъци от бита - батерии и акумулатори, абразивни прахове, аерозоли,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препарати за почистване, белина, препарати за отпушване на тръби, лекарства,</w:t>
      </w:r>
    </w:p>
    <w:p w:rsidR="00127B67" w:rsidRPr="00091ED2" w:rsidRDefault="0091126E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проду</w:t>
      </w:r>
      <w:r w:rsidR="00127B67" w:rsidRPr="00091ED2">
        <w:rPr>
          <w:rFonts w:ascii="Times New Roman" w:hAnsi="Times New Roman" w:cs="Times New Roman"/>
          <w:sz w:val="24"/>
          <w:szCs w:val="24"/>
        </w:rPr>
        <w:t>кти от автомобили - антифриз, спирачна течност, бензин, дизел, разтворители,</w:t>
      </w:r>
    </w:p>
    <w:p w:rsidR="00127B67" w:rsidRPr="00091ED2" w:rsidRDefault="00127B67" w:rsidP="009112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пестициди, препарати против насекоми, хербициди, торове и др.</w:t>
      </w:r>
    </w:p>
    <w:p w:rsidR="0091126E" w:rsidRPr="00091ED2" w:rsidRDefault="0091126E" w:rsidP="0091126E">
      <w:pPr>
        <w:pStyle w:val="a3"/>
        <w:autoSpaceDE w:val="0"/>
        <w:autoSpaceDN w:val="0"/>
        <w:adjustRightInd w:val="0"/>
        <w:spacing w:before="120" w:after="120" w:line="240" w:lineRule="auto"/>
        <w:ind w:left="12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B67" w:rsidRPr="00091ED2" w:rsidRDefault="00127B67" w:rsidP="0091126E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Обемно тегло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Определя се чрез претегляне на средна проба. Отделените фракции да се претеглят на везна с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точност до 0,1 кг. Резултатите да се запишат и представят на Възложителя.</w:t>
      </w:r>
    </w:p>
    <w:p w:rsidR="00127B67" w:rsidRPr="00091ED2" w:rsidRDefault="00127B67" w:rsidP="0091126E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Сортиране на различни фракции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Пресяване на пробата преди сортирането й през сито със светъл отвор от 4 см.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Пресятата дребна фракция да се претегли и запише като "други", неопределими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отпадъци, съгласно т.3.2. от Методиката.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Отделените фракции да се претеглят на везна с точност до 0,1 кг. Резултатите да се запишат и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представят.</w:t>
      </w:r>
    </w:p>
    <w:p w:rsidR="00127B67" w:rsidRPr="00091ED2" w:rsidRDefault="00127B67" w:rsidP="0091126E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Брой проби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Определянето на броя на пробите да е съобразено с табл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ица </w:t>
      </w:r>
      <w:r w:rsidRPr="00091ED2">
        <w:rPr>
          <w:rFonts w:ascii="Times New Roman" w:hAnsi="Times New Roman" w:cs="Times New Roman"/>
          <w:sz w:val="24"/>
          <w:szCs w:val="24"/>
        </w:rPr>
        <w:t>2.1. от Методиката, в зависимост от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образуваните ко</w:t>
      </w:r>
      <w:r w:rsidR="0091126E" w:rsidRPr="00091ED2">
        <w:rPr>
          <w:rFonts w:ascii="Times New Roman" w:hAnsi="Times New Roman" w:cs="Times New Roman"/>
          <w:sz w:val="24"/>
          <w:szCs w:val="24"/>
        </w:rPr>
        <w:t>личества битови отпадъци от общ</w:t>
      </w:r>
      <w:r w:rsidRPr="00091ED2">
        <w:rPr>
          <w:rFonts w:ascii="Times New Roman" w:hAnsi="Times New Roman" w:cs="Times New Roman"/>
          <w:sz w:val="24"/>
          <w:szCs w:val="24"/>
        </w:rPr>
        <w:t>ините за една година. Изпълнителят следва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да извърши анализа през четирите сезона (пролет, лято, есен, зима) с минимален брой проби.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Пробонабирането да се организира така, че всяка община да е с адекватно количество</w:t>
      </w:r>
      <w:r w:rsidR="0091126E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отпадъци в общата проба.</w:t>
      </w:r>
    </w:p>
    <w:p w:rsidR="00127B67" w:rsidRPr="00091ED2" w:rsidRDefault="00127B67" w:rsidP="0091126E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Допълнителни дейности</w:t>
      </w:r>
    </w:p>
    <w:p w:rsidR="00127B67" w:rsidRPr="00091ED2" w:rsidRDefault="0091126E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Изпълнит</w:t>
      </w:r>
      <w:r w:rsidR="00127B67" w:rsidRPr="00091ED2">
        <w:rPr>
          <w:rFonts w:ascii="Times New Roman" w:hAnsi="Times New Roman" w:cs="Times New Roman"/>
          <w:sz w:val="24"/>
          <w:szCs w:val="24"/>
        </w:rPr>
        <w:t>елят може по своя преценка да дефинира и защити свои предложения, които биха</w:t>
      </w:r>
      <w:r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="00127B67" w:rsidRPr="00091ED2">
        <w:rPr>
          <w:rFonts w:ascii="Times New Roman" w:hAnsi="Times New Roman" w:cs="Times New Roman"/>
          <w:sz w:val="24"/>
          <w:szCs w:val="24"/>
        </w:rPr>
        <w:t>допринесли за по-доброто изпълнение на задачата.</w:t>
      </w:r>
    </w:p>
    <w:p w:rsidR="0091126E" w:rsidRPr="00091ED2" w:rsidRDefault="0091126E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B67" w:rsidRPr="00091ED2" w:rsidRDefault="00127B67" w:rsidP="0091126E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Отчетност за изпълнение на възложената задача</w:t>
      </w:r>
    </w:p>
    <w:p w:rsidR="00127B67" w:rsidRPr="00091ED2" w:rsidRDefault="00127B67" w:rsidP="00EF20B2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Встъпителен доклад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Представя се в срок от 25 дена от подписване на до</w:t>
      </w:r>
      <w:r w:rsidR="00EF20B2" w:rsidRPr="00091ED2">
        <w:rPr>
          <w:rFonts w:ascii="Times New Roman" w:hAnsi="Times New Roman" w:cs="Times New Roman"/>
          <w:sz w:val="24"/>
          <w:szCs w:val="24"/>
        </w:rPr>
        <w:t>г</w:t>
      </w:r>
      <w:r w:rsidRPr="00091ED2">
        <w:rPr>
          <w:rFonts w:ascii="Times New Roman" w:hAnsi="Times New Roman" w:cs="Times New Roman"/>
          <w:sz w:val="24"/>
          <w:szCs w:val="24"/>
        </w:rPr>
        <w:t xml:space="preserve">овора за изпълнение. Докладът 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091ED2">
        <w:rPr>
          <w:rFonts w:ascii="Times New Roman" w:hAnsi="Times New Roman" w:cs="Times New Roman"/>
          <w:sz w:val="24"/>
          <w:szCs w:val="24"/>
        </w:rPr>
        <w:t>да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включва: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Описание на използваната методика за провеждане на изследването;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EF20B2" w:rsidRPr="00091ED2">
        <w:rPr>
          <w:rFonts w:ascii="Times New Roman" w:hAnsi="Times New Roman" w:cs="Times New Roman"/>
          <w:sz w:val="24"/>
          <w:szCs w:val="24"/>
        </w:rPr>
        <w:t>г</w:t>
      </w:r>
      <w:r w:rsidRPr="00091ED2">
        <w:rPr>
          <w:rFonts w:ascii="Times New Roman" w:hAnsi="Times New Roman" w:cs="Times New Roman"/>
          <w:sz w:val="24"/>
          <w:szCs w:val="24"/>
        </w:rPr>
        <w:t xml:space="preserve">отвен </w:t>
      </w:r>
      <w:r w:rsidR="00C43B7D">
        <w:rPr>
          <w:rFonts w:ascii="Times New Roman" w:hAnsi="Times New Roman" w:cs="Times New Roman"/>
          <w:sz w:val="24"/>
          <w:szCs w:val="24"/>
        </w:rPr>
        <w:t>п</w:t>
      </w:r>
      <w:r w:rsidRPr="00091ED2">
        <w:rPr>
          <w:rFonts w:ascii="Times New Roman" w:hAnsi="Times New Roman" w:cs="Times New Roman"/>
          <w:sz w:val="24"/>
          <w:szCs w:val="24"/>
        </w:rPr>
        <w:t>лан за провеждане на изследването за определяне на морфоло</w:t>
      </w:r>
      <w:r w:rsidR="00EF20B2" w:rsidRPr="00091ED2">
        <w:rPr>
          <w:rFonts w:ascii="Times New Roman" w:hAnsi="Times New Roman" w:cs="Times New Roman"/>
          <w:sz w:val="24"/>
          <w:szCs w:val="24"/>
        </w:rPr>
        <w:t>ги</w:t>
      </w:r>
      <w:r w:rsidRPr="00091ED2">
        <w:rPr>
          <w:rFonts w:ascii="Times New Roman" w:hAnsi="Times New Roman" w:cs="Times New Roman"/>
          <w:sz w:val="24"/>
          <w:szCs w:val="24"/>
        </w:rPr>
        <w:t>чния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състав</w:t>
      </w:r>
      <w:r w:rsidR="00EF20B2" w:rsidRPr="00091ED2">
        <w:rPr>
          <w:rFonts w:ascii="Times New Roman" w:hAnsi="Times New Roman" w:cs="Times New Roman"/>
          <w:sz w:val="24"/>
          <w:szCs w:val="24"/>
        </w:rPr>
        <w:t>,</w:t>
      </w:r>
      <w:r w:rsidRPr="00091ED2">
        <w:rPr>
          <w:rFonts w:ascii="Times New Roman" w:hAnsi="Times New Roman" w:cs="Times New Roman"/>
          <w:sz w:val="24"/>
          <w:szCs w:val="24"/>
        </w:rPr>
        <w:t xml:space="preserve"> влага и калоричност на отпадъците - по зони разпределени в четирите сезона;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Ресурсно обезпечава</w:t>
      </w:r>
      <w:r w:rsidR="00EF20B2" w:rsidRPr="00091ED2">
        <w:rPr>
          <w:rFonts w:ascii="Times New Roman" w:hAnsi="Times New Roman" w:cs="Times New Roman"/>
          <w:sz w:val="24"/>
          <w:szCs w:val="24"/>
        </w:rPr>
        <w:t>не изпълнението на изследването;</w:t>
      </w:r>
    </w:p>
    <w:p w:rsidR="00127B67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Определяне на площадките за претегляне и изследване на пробите.</w:t>
      </w:r>
    </w:p>
    <w:p w:rsidR="00C43B7D" w:rsidRPr="00BF2384" w:rsidRDefault="00C43B7D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84">
        <w:rPr>
          <w:rFonts w:ascii="Times New Roman" w:hAnsi="Times New Roman" w:cs="Times New Roman"/>
          <w:sz w:val="24"/>
          <w:szCs w:val="24"/>
        </w:rPr>
        <w:t>Подход за определяне на относителния дял на генерираните битови отпадъци от оценяваната група генератори на отпадъци към общото количество генерирани отпадъци в региона.</w:t>
      </w:r>
    </w:p>
    <w:p w:rsidR="00EF20B2" w:rsidRPr="00091ED2" w:rsidRDefault="00EF20B2" w:rsidP="00EF20B2">
      <w:pPr>
        <w:pStyle w:val="a3"/>
        <w:autoSpaceDE w:val="0"/>
        <w:autoSpaceDN w:val="0"/>
        <w:adjustRightInd w:val="0"/>
        <w:spacing w:before="120" w:after="120" w:line="240" w:lineRule="auto"/>
        <w:ind w:left="12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B67" w:rsidRPr="00091ED2" w:rsidRDefault="00127B67" w:rsidP="00EF20B2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Междинни отчети - общо три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 xml:space="preserve">Изготвяне и представяне на междинен отчет - в </w:t>
      </w:r>
      <w:r w:rsidR="00EF20B2" w:rsidRPr="00091ED2">
        <w:rPr>
          <w:rFonts w:ascii="Times New Roman" w:hAnsi="Times New Roman" w:cs="Times New Roman"/>
          <w:sz w:val="24"/>
          <w:szCs w:val="24"/>
        </w:rPr>
        <w:t>ср</w:t>
      </w:r>
      <w:r w:rsidRPr="00091ED2">
        <w:rPr>
          <w:rFonts w:ascii="Times New Roman" w:hAnsi="Times New Roman" w:cs="Times New Roman"/>
          <w:sz w:val="24"/>
          <w:szCs w:val="24"/>
        </w:rPr>
        <w:t>ок един месец след приключване на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сезонното изследване {без последния сезон).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 xml:space="preserve">Отчетът 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091ED2">
        <w:rPr>
          <w:rFonts w:ascii="Times New Roman" w:hAnsi="Times New Roman" w:cs="Times New Roman"/>
          <w:sz w:val="24"/>
          <w:szCs w:val="24"/>
        </w:rPr>
        <w:t>да включва</w:t>
      </w:r>
      <w:r w:rsidR="00EF20B2" w:rsidRPr="00091ED2">
        <w:rPr>
          <w:rFonts w:ascii="Times New Roman" w:hAnsi="Times New Roman" w:cs="Times New Roman"/>
          <w:sz w:val="24"/>
          <w:szCs w:val="24"/>
        </w:rPr>
        <w:t>, но да не се ограничава до</w:t>
      </w:r>
      <w:r w:rsidRPr="00091ED2">
        <w:rPr>
          <w:rFonts w:ascii="Times New Roman" w:hAnsi="Times New Roman" w:cs="Times New Roman"/>
          <w:sz w:val="24"/>
          <w:szCs w:val="24"/>
        </w:rPr>
        <w:t>: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Описание на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извършени измервания и анализи;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Количествени данни от измервани</w:t>
      </w:r>
      <w:r w:rsidR="00EF20B2" w:rsidRPr="00091ED2">
        <w:rPr>
          <w:rFonts w:ascii="Times New Roman" w:hAnsi="Times New Roman" w:cs="Times New Roman"/>
          <w:sz w:val="24"/>
          <w:szCs w:val="24"/>
        </w:rPr>
        <w:t>я</w:t>
      </w:r>
      <w:r w:rsidRPr="00091ED2">
        <w:rPr>
          <w:rFonts w:ascii="Times New Roman" w:hAnsi="Times New Roman" w:cs="Times New Roman"/>
          <w:sz w:val="24"/>
          <w:szCs w:val="24"/>
        </w:rPr>
        <w:t>та за периода.</w:t>
      </w:r>
    </w:p>
    <w:p w:rsidR="00EF20B2" w:rsidRPr="00091ED2" w:rsidRDefault="00EF20B2" w:rsidP="00EF20B2">
      <w:pPr>
        <w:pStyle w:val="a3"/>
        <w:autoSpaceDE w:val="0"/>
        <w:autoSpaceDN w:val="0"/>
        <w:adjustRightInd w:val="0"/>
        <w:spacing w:before="120" w:after="120" w:line="240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B67" w:rsidRPr="00091ED2" w:rsidRDefault="00127B67" w:rsidP="00EF20B2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ind w:left="1225" w:hanging="5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ED2">
        <w:rPr>
          <w:rFonts w:ascii="Times New Roman" w:hAnsi="Times New Roman" w:cs="Times New Roman"/>
          <w:i/>
          <w:iCs/>
          <w:sz w:val="24"/>
          <w:szCs w:val="24"/>
        </w:rPr>
        <w:t>Окончателен отчет</w:t>
      </w:r>
    </w:p>
    <w:p w:rsidR="00127B67" w:rsidRPr="00091ED2" w:rsidRDefault="00127B67" w:rsidP="0012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Да се изготви и предаде в срок до един месец след приключване на изследването през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последния сезон.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 xml:space="preserve">Отчетът 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091ED2">
        <w:rPr>
          <w:rFonts w:ascii="Times New Roman" w:hAnsi="Times New Roman" w:cs="Times New Roman"/>
          <w:sz w:val="24"/>
          <w:szCs w:val="24"/>
        </w:rPr>
        <w:t>да включва</w:t>
      </w:r>
      <w:r w:rsidR="00EF20B2" w:rsidRPr="00091ED2">
        <w:rPr>
          <w:rFonts w:ascii="Times New Roman" w:hAnsi="Times New Roman" w:cs="Times New Roman"/>
          <w:sz w:val="24"/>
          <w:szCs w:val="24"/>
        </w:rPr>
        <w:t>, но да не се ограничава до</w:t>
      </w:r>
      <w:r w:rsidRPr="00091ED2">
        <w:rPr>
          <w:rFonts w:ascii="Times New Roman" w:hAnsi="Times New Roman" w:cs="Times New Roman"/>
          <w:sz w:val="24"/>
          <w:szCs w:val="24"/>
        </w:rPr>
        <w:t>: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Описание на хода на из</w:t>
      </w:r>
      <w:r w:rsidR="00EF20B2" w:rsidRPr="00091ED2">
        <w:rPr>
          <w:rFonts w:ascii="Times New Roman" w:hAnsi="Times New Roman" w:cs="Times New Roman"/>
          <w:sz w:val="24"/>
          <w:szCs w:val="24"/>
        </w:rPr>
        <w:t>п</w:t>
      </w:r>
      <w:r w:rsidRPr="00091ED2">
        <w:rPr>
          <w:rFonts w:ascii="Times New Roman" w:hAnsi="Times New Roman" w:cs="Times New Roman"/>
          <w:sz w:val="24"/>
          <w:szCs w:val="24"/>
        </w:rPr>
        <w:t>ълнение на методиката и плана за изпълнение на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обследването;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Подробни количествени и времеви данни за всяко едно от проведените опробвания,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измервания и анализи;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>Обобщаване и статистическа обработка на резултатите от проведените изследвания;</w:t>
      </w:r>
    </w:p>
    <w:p w:rsidR="00127B67" w:rsidRPr="00091ED2" w:rsidRDefault="00127B67" w:rsidP="00EF20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D2">
        <w:rPr>
          <w:rFonts w:ascii="Times New Roman" w:hAnsi="Times New Roman" w:cs="Times New Roman"/>
          <w:sz w:val="24"/>
          <w:szCs w:val="24"/>
        </w:rPr>
        <w:t xml:space="preserve">Оценка на общия дял генерирани битови отпадъци от </w:t>
      </w:r>
      <w:r w:rsidR="00EF20B2" w:rsidRPr="00091ED2">
        <w:rPr>
          <w:rFonts w:ascii="Times New Roman" w:hAnsi="Times New Roman" w:cs="Times New Roman"/>
          <w:sz w:val="24"/>
          <w:szCs w:val="24"/>
        </w:rPr>
        <w:t>всички</w:t>
      </w:r>
      <w:r w:rsidRPr="00091ED2">
        <w:rPr>
          <w:rFonts w:ascii="Times New Roman" w:hAnsi="Times New Roman" w:cs="Times New Roman"/>
          <w:sz w:val="24"/>
          <w:szCs w:val="24"/>
        </w:rPr>
        <w:t xml:space="preserve"> общини 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от региона </w:t>
      </w:r>
      <w:r w:rsidRPr="00091ED2">
        <w:rPr>
          <w:rFonts w:ascii="Times New Roman" w:hAnsi="Times New Roman" w:cs="Times New Roman"/>
          <w:sz w:val="24"/>
          <w:szCs w:val="24"/>
        </w:rPr>
        <w:t>спрямо</w:t>
      </w:r>
      <w:r w:rsidR="00EF20B2" w:rsidRPr="00091ED2">
        <w:rPr>
          <w:rFonts w:ascii="Times New Roman" w:hAnsi="Times New Roman" w:cs="Times New Roman"/>
          <w:sz w:val="24"/>
          <w:szCs w:val="24"/>
        </w:rPr>
        <w:t xml:space="preserve"> </w:t>
      </w:r>
      <w:r w:rsidRPr="00091ED2">
        <w:rPr>
          <w:rFonts w:ascii="Times New Roman" w:hAnsi="Times New Roman" w:cs="Times New Roman"/>
          <w:sz w:val="24"/>
          <w:szCs w:val="24"/>
        </w:rPr>
        <w:t>количеството на генерираните други видове отпадъци.</w:t>
      </w:r>
    </w:p>
    <w:sectPr w:rsidR="00127B67" w:rsidRPr="000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7EE"/>
    <w:multiLevelType w:val="hybridMultilevel"/>
    <w:tmpl w:val="F8EE7D2C"/>
    <w:lvl w:ilvl="0" w:tplc="4872BEB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4668"/>
    <w:multiLevelType w:val="hybridMultilevel"/>
    <w:tmpl w:val="A886A8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1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3F42D7"/>
    <w:multiLevelType w:val="hybridMultilevel"/>
    <w:tmpl w:val="F9108F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00DD2"/>
    <w:multiLevelType w:val="hybridMultilevel"/>
    <w:tmpl w:val="37F4D5C6"/>
    <w:lvl w:ilvl="0" w:tplc="99D85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67"/>
    <w:rsid w:val="000002B6"/>
    <w:rsid w:val="00091ED2"/>
    <w:rsid w:val="00127B67"/>
    <w:rsid w:val="003C7C00"/>
    <w:rsid w:val="006051E1"/>
    <w:rsid w:val="0091126E"/>
    <w:rsid w:val="00992B47"/>
    <w:rsid w:val="00BD7B39"/>
    <w:rsid w:val="00BF2384"/>
    <w:rsid w:val="00C36E0C"/>
    <w:rsid w:val="00C43B7D"/>
    <w:rsid w:val="00EF20B2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67"/>
    <w:pPr>
      <w:ind w:left="720"/>
      <w:contextualSpacing/>
    </w:pPr>
  </w:style>
  <w:style w:type="paragraph" w:customStyle="1" w:styleId="CharCharCharCharCharChar">
    <w:name w:val="Char Char Char Char Char Char"/>
    <w:basedOn w:val="a"/>
    <w:rsid w:val="00091ED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091ED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91ED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67"/>
    <w:pPr>
      <w:ind w:left="720"/>
      <w:contextualSpacing/>
    </w:pPr>
  </w:style>
  <w:style w:type="paragraph" w:customStyle="1" w:styleId="CharCharCharCharCharChar">
    <w:name w:val="Char Char Char Char Char Char"/>
    <w:basedOn w:val="a"/>
    <w:rsid w:val="00091ED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091ED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91ED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CD97-1D13-4F1D-AB85-B8957C2E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2015-08-20T14:20:00Z</dcterms:created>
  <dcterms:modified xsi:type="dcterms:W3CDTF">2015-08-20T14:20:00Z</dcterms:modified>
</cp:coreProperties>
</file>